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Style w:val="ConsNormal"/>
          <w:rFonts w:eastAsia="" w:cs="Times New Roman" w:ascii="Times New Roman" w:hAnsi="Times New Roman" w:eastAsiaTheme="minorEastAsia"/>
          <w:b/>
          <w:sz w:val="28"/>
          <w:szCs w:val="28"/>
        </w:rPr>
        <w:t>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в муниципальном образовании «Тыргетуй» в 2021 году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ind w:firstLine="708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В соответствии с Планом работы Контрольно-счетной палаты муниципального образования «Аларский район» на 2022 год проведено контрольное мероприятие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Style w:val="ConsNormal"/>
          <w:rFonts w:eastAsia="" w:cs="Times New Roman" w:ascii="Times New Roman" w:hAnsi="Times New Roman" w:eastAsiaTheme="minorEastAsia"/>
          <w:sz w:val="28"/>
          <w:szCs w:val="28"/>
        </w:rPr>
        <w:t>Проверка соблюдения требований законодательства РФ и Иркутской области при организации бюджетного процесса, целевого использования бюджетных средств в муниципальном образовании «Тыргетуй» в 2021 году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-2"/>
          <w:sz w:val="28"/>
        </w:rPr>
        <w:t>о результатам которого установлено:</w:t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Бюджетный процесс в МО «Тыргетуй» регламентировался Положением о бюджетном процессе в муниципальном образовании, где определены участники бюджетного процесса, порядок составления, рассмотрения, утверждения и исполнения бюджета, а также осуществления контроля за его исполнением.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организовывалось на основе сводной бюджетной росписи и кассового плана.</w:t>
      </w:r>
    </w:p>
    <w:p>
      <w:pPr>
        <w:pStyle w:val="ConsPlusNormal1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Произведенные расходы обоснованы и необходимы для выполнения полномочий поселения.</w:t>
      </w:r>
    </w:p>
    <w:p>
      <w:pPr>
        <w:pStyle w:val="ConsNormal1"/>
        <w:ind w:firstLine="567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В результате контрольного мероприятия выявлены нарушения: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Отдельные статьи Положения о бюджетном процессе не соответствуют Бюджетному кодексу РФ.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0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 нарушение</w:t>
      </w:r>
      <w:r>
        <w:rPr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т. 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декабря 2011 г. N 402-ФЗ «О бухгалтерском учете</w:t>
      </w:r>
      <w:r>
        <w:rPr/>
        <w:t xml:space="preserve">» </w:t>
      </w:r>
      <w:r>
        <w:rPr>
          <w:rFonts w:ascii="Times New Roman" w:hAnsi="Times New Roman"/>
          <w:sz w:val="28"/>
          <w:szCs w:val="28"/>
        </w:rPr>
        <w:t>требования к организации ведения бухгалтерского учета, хранения документов бухгалтерского учета и требований по оформлению учетной политики в Учреждении не организованы.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22272F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</w:rPr>
        <w:t>- В нарушение ст. 9,10 Федерального закона от 6 декабря 2011 г. N 402-ФЗ «О бухгалтерском учете» принятые к учету в 2020г. первичные учетные документы не систематизировались по датам совершения операции (в хронологическом порядке) и не отражались накопительным способом в регистрах бюджетного учета.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cs="Arial"/>
          <w:spacing w:val="-2"/>
          <w:sz w:val="28"/>
          <w:szCs w:val="20"/>
        </w:rPr>
      </w:pPr>
      <w:r>
        <w:rPr>
          <w:rFonts w:cs="Arial" w:ascii="Times New Roman" w:hAnsi="Times New Roman"/>
          <w:spacing w:val="-2"/>
          <w:sz w:val="28"/>
          <w:szCs w:val="20"/>
        </w:rPr>
        <w:t>- Земельные участки не в полном объеме отражены в годовом отчете об исполнении бюджета по счету 103 «Непроизведенные активы».</w:t>
      </w:r>
      <w:r>
        <w:rPr>
          <w:rFonts w:ascii="Times New Roman" w:hAnsi="Times New Roman"/>
          <w:sz w:val="28"/>
          <w:szCs w:val="28"/>
        </w:rPr>
        <w:t xml:space="preserve">  Данные, которые отражены по нежилым помещениям (здания и сооружения), транспортным средствам в реестре муниципального имущества, не совпадают с данными формы 0503168 «Сведения о движении нефинансовых активов» годового отчета об исполнении бюджета на 01.01.2021г.</w:t>
      </w:r>
      <w:r>
        <w:rPr>
          <w:rFonts w:cs="Arial" w:ascii="Times New Roman" w:hAnsi="Times New Roman"/>
          <w:spacing w:val="-2"/>
          <w:sz w:val="28"/>
          <w:szCs w:val="20"/>
        </w:rPr>
        <w:t xml:space="preserve"> Выявленные нарушения указывают на недостоверность бюджетной (бухгалтерской) отчетности.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locked/>
    <w:rsid w:val="001b58ee"/>
    <w:rPr>
      <w:rFonts w:ascii="Arial" w:hAnsi="Arial" w:eastAsia="Times New Roman" w:cs="Arial"/>
      <w:sz w:val="20"/>
      <w:szCs w:val="20"/>
    </w:rPr>
  </w:style>
  <w:style w:type="character" w:styleId="ConsPlusCell" w:customStyle="1">
    <w:name w:val="ConsPlusCell Знак"/>
    <w:link w:val="ConsPlusCell1"/>
    <w:qFormat/>
    <w:rsid w:val="001b58ee"/>
    <w:rPr>
      <w:rFonts w:ascii="Arial" w:hAnsi="Arial" w:eastAsia="Times New Roman" w:cs="Arial"/>
      <w:sz w:val="20"/>
      <w:szCs w:val="20"/>
    </w:rPr>
  </w:style>
  <w:style w:type="character" w:styleId="ConsNormal" w:customStyle="1">
    <w:name w:val="ConsNormal Знак"/>
    <w:link w:val="ConsNormal1"/>
    <w:qFormat/>
    <w:rsid w:val="001b58ee"/>
    <w:rPr>
      <w:rFonts w:ascii="Arial" w:hAnsi="Arial" w:eastAsia="Times New Roman" w:cs="Arial"/>
      <w:sz w:val="20"/>
      <w:szCs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1" w:customStyle="1">
    <w:name w:val="ConsPlusNormal"/>
    <w:link w:val="ConsPlusNormal"/>
    <w:qFormat/>
    <w:rsid w:val="001b58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1" w:customStyle="1">
    <w:name w:val="ConsPlusCell"/>
    <w:link w:val="ConsPlusCell"/>
    <w:qFormat/>
    <w:rsid w:val="001b58e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1" w:customStyle="1">
    <w:name w:val="ConsNormal"/>
    <w:link w:val="ConsNormal"/>
    <w:qFormat/>
    <w:rsid w:val="001b58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70103036/7" TargetMode="External"/><Relationship Id="rId3" Type="http://schemas.openxmlformats.org/officeDocument/2006/relationships/hyperlink" Target="http://internet.garant.ru/document/redirect/70103036/8" TargetMode="External"/><Relationship Id="rId4" Type="http://schemas.openxmlformats.org/officeDocument/2006/relationships/hyperlink" Target="http://internet.garant.ru/document/redirect/70103036/2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LibreOffice/7.3.4.2$Windows_X86_64 LibreOffice_project/728fec16bd5f605073805c3c9e7c4212a0120dc5</Application>
  <AppVersion>15.0000</AppVersion>
  <Pages>2</Pages>
  <Words>285</Words>
  <Characters>2017</Characters>
  <CharactersWithSpaces>2295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2022-10-04T09:16:00Z</dcterms:created>
  <dc:creator>User</dc:creator>
  <dc:description/>
  <dc:language>ru-RU</dc:language>
  <cp:lastModifiedBy>User</cp:lastModifiedBy>
  <dcterms:modified xsi:type="dcterms:W3CDTF">2022-10-04T09:23:00Z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